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FDDB" w14:textId="7BE25E5F" w:rsidR="00252243" w:rsidRPr="004D7C3C" w:rsidRDefault="00252243" w:rsidP="006D5259">
      <w:pPr>
        <w:rPr>
          <w:sz w:val="48"/>
          <w:szCs w:val="48"/>
          <w:lang w:val="es-AR"/>
        </w:rPr>
      </w:pPr>
      <w:r w:rsidRPr="004D7C3C">
        <w:rPr>
          <w:noProof/>
          <w:lang w:val="en-US" w:eastAsia="ko-KR"/>
        </w:rPr>
        <w:drawing>
          <wp:inline distT="0" distB="0" distL="0" distR="0" wp14:anchorId="364B5BF9" wp14:editId="04143ACC">
            <wp:extent cx="1746250" cy="749300"/>
            <wp:effectExtent l="0" t="0" r="6350" b="0"/>
            <wp:docPr id="5" name="Picture 5" descr="Public Transport Victoria (PTV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V.jpg (210×150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364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E0A44" w14:textId="77777777" w:rsidR="004D7C3C" w:rsidRPr="004D7C3C" w:rsidRDefault="004D7C3C" w:rsidP="004D7C3C">
      <w:pPr>
        <w:rPr>
          <w:sz w:val="48"/>
          <w:szCs w:val="48"/>
          <w:lang w:val="es-AR"/>
        </w:rPr>
      </w:pPr>
      <w:bookmarkStart w:id="0" w:name="_GoBack"/>
      <w:r w:rsidRPr="004D7C3C">
        <w:rPr>
          <w:sz w:val="48"/>
          <w:szCs w:val="48"/>
          <w:lang w:val="es-AR"/>
        </w:rPr>
        <w:t>POLÍTICA DE GESTIÓN DE QUEJAS</w:t>
      </w:r>
      <w:bookmarkEnd w:id="0"/>
    </w:p>
    <w:p w14:paraId="792CA246" w14:textId="77777777" w:rsidR="004D7C3C" w:rsidRPr="004D7C3C" w:rsidRDefault="004D7C3C" w:rsidP="004D7C3C">
      <w:pPr>
        <w:rPr>
          <w:sz w:val="48"/>
          <w:szCs w:val="48"/>
          <w:lang w:val="es-AR"/>
        </w:rPr>
      </w:pPr>
      <w:proofErr w:type="gramStart"/>
      <w:r w:rsidRPr="004D7C3C">
        <w:rPr>
          <w:sz w:val="48"/>
          <w:szCs w:val="48"/>
          <w:lang w:val="es-AR"/>
        </w:rPr>
        <w:t>del</w:t>
      </w:r>
      <w:proofErr w:type="gramEnd"/>
      <w:r w:rsidRPr="004D7C3C">
        <w:rPr>
          <w:sz w:val="48"/>
          <w:szCs w:val="48"/>
          <w:lang w:val="es-AR"/>
        </w:rPr>
        <w:t xml:space="preserve"> sector del transporte público de Victoria</w:t>
      </w:r>
    </w:p>
    <w:p w14:paraId="720C24B7" w14:textId="6450FA10" w:rsidR="000E3DEC" w:rsidRPr="004D7C3C" w:rsidRDefault="004D7C3C" w:rsidP="004D7C3C">
      <w:pPr>
        <w:rPr>
          <w:sz w:val="48"/>
          <w:szCs w:val="48"/>
          <w:lang w:val="es-AR"/>
        </w:rPr>
      </w:pPr>
      <w:r w:rsidRPr="004D7C3C">
        <w:rPr>
          <w:sz w:val="48"/>
          <w:szCs w:val="48"/>
          <w:lang w:val="es-AR"/>
        </w:rPr>
        <w:t xml:space="preserve">Habilitación y gestión de reclamaciones, aprendizaje y mejoras </w:t>
      </w:r>
      <w:r w:rsidR="000E3DEC" w:rsidRPr="004D7C3C">
        <w:rPr>
          <w:sz w:val="48"/>
          <w:szCs w:val="48"/>
          <w:lang w:val="es-AR"/>
        </w:rPr>
        <w:br w:type="page"/>
      </w:r>
    </w:p>
    <w:p w14:paraId="720C24B8" w14:textId="77777777" w:rsidR="000E3DEC" w:rsidRPr="004D7C3C" w:rsidRDefault="000E3DEC" w:rsidP="000E3DEC">
      <w:pPr>
        <w:pStyle w:val="Title"/>
        <w:rPr>
          <w:lang w:val="es-AR"/>
        </w:rPr>
      </w:pPr>
      <w:proofErr w:type="spellStart"/>
      <w:r w:rsidRPr="004D7C3C">
        <w:rPr>
          <w:lang w:val="es-AR"/>
        </w:rPr>
        <w:lastRenderedPageBreak/>
        <w:t>Table</w:t>
      </w:r>
      <w:proofErr w:type="spellEnd"/>
      <w:r w:rsidRPr="004D7C3C">
        <w:rPr>
          <w:lang w:val="es-AR"/>
        </w:rPr>
        <w:t xml:space="preserve"> of </w:t>
      </w:r>
      <w:proofErr w:type="spellStart"/>
      <w:r w:rsidRPr="004D7C3C">
        <w:rPr>
          <w:lang w:val="es-AR"/>
        </w:rPr>
        <w:t>Contents</w:t>
      </w:r>
      <w:proofErr w:type="spellEnd"/>
    </w:p>
    <w:p w14:paraId="60AE2AEE" w14:textId="16DB9E5C" w:rsidR="004D7C3C" w:rsidRDefault="000E3DEC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4D7C3C">
        <w:rPr>
          <w:lang w:val="es-AR"/>
        </w:rPr>
        <w:fldChar w:fldCharType="begin"/>
      </w:r>
      <w:r w:rsidRPr="004D7C3C">
        <w:rPr>
          <w:lang w:val="es-AR"/>
        </w:rPr>
        <w:instrText xml:space="preserve"> TOC \o "1-2" \h \z \u </w:instrText>
      </w:r>
      <w:r w:rsidRPr="004D7C3C">
        <w:rPr>
          <w:lang w:val="es-AR"/>
        </w:rPr>
        <w:fldChar w:fldCharType="separate"/>
      </w:r>
      <w:hyperlink w:anchor="_Toc476043053" w:history="1">
        <w:r w:rsidR="004D7C3C" w:rsidRPr="00FE0B1F">
          <w:rPr>
            <w:rStyle w:val="Hyperlink"/>
            <w:noProof/>
            <w:lang w:val="es-AR"/>
          </w:rPr>
          <w:t>1</w:t>
        </w:r>
        <w:r w:rsidR="004D7C3C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4D7C3C" w:rsidRPr="00FE0B1F">
          <w:rPr>
            <w:rStyle w:val="Hyperlink"/>
            <w:noProof/>
            <w:lang w:val="es-AR"/>
          </w:rPr>
          <w:t>Introducción</w:t>
        </w:r>
        <w:r w:rsidR="004D7C3C">
          <w:rPr>
            <w:noProof/>
            <w:webHidden/>
          </w:rPr>
          <w:tab/>
        </w:r>
        <w:r w:rsidR="004D7C3C">
          <w:rPr>
            <w:noProof/>
            <w:webHidden/>
          </w:rPr>
          <w:fldChar w:fldCharType="begin"/>
        </w:r>
        <w:r w:rsidR="004D7C3C">
          <w:rPr>
            <w:noProof/>
            <w:webHidden/>
          </w:rPr>
          <w:instrText xml:space="preserve"> PAGEREF _Toc476043053 \h </w:instrText>
        </w:r>
        <w:r w:rsidR="004D7C3C">
          <w:rPr>
            <w:noProof/>
            <w:webHidden/>
          </w:rPr>
        </w:r>
        <w:r w:rsidR="004D7C3C">
          <w:rPr>
            <w:noProof/>
            <w:webHidden/>
          </w:rPr>
          <w:fldChar w:fldCharType="separate"/>
        </w:r>
        <w:r w:rsidR="004D7C3C">
          <w:rPr>
            <w:noProof/>
            <w:webHidden/>
          </w:rPr>
          <w:t>3</w:t>
        </w:r>
        <w:r w:rsidR="004D7C3C">
          <w:rPr>
            <w:noProof/>
            <w:webHidden/>
          </w:rPr>
          <w:fldChar w:fldCharType="end"/>
        </w:r>
      </w:hyperlink>
    </w:p>
    <w:p w14:paraId="14B1CDA5" w14:textId="0C7735EE" w:rsidR="004D7C3C" w:rsidRDefault="00C2022A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6043054" w:history="1">
        <w:r w:rsidR="004D7C3C" w:rsidRPr="00FE0B1F">
          <w:rPr>
            <w:rStyle w:val="Hyperlink"/>
            <w:noProof/>
            <w:lang w:val="es-AR"/>
          </w:rPr>
          <w:t>1.1</w:t>
        </w:r>
        <w:r w:rsidR="004D7C3C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4D7C3C" w:rsidRPr="00FE0B1F">
          <w:rPr>
            <w:rStyle w:val="Hyperlink"/>
            <w:noProof/>
            <w:lang w:val="es-AR"/>
          </w:rPr>
          <w:t>Introducción</w:t>
        </w:r>
        <w:r w:rsidR="004D7C3C">
          <w:rPr>
            <w:noProof/>
            <w:webHidden/>
          </w:rPr>
          <w:tab/>
        </w:r>
        <w:r w:rsidR="004D7C3C">
          <w:rPr>
            <w:noProof/>
            <w:webHidden/>
          </w:rPr>
          <w:fldChar w:fldCharType="begin"/>
        </w:r>
        <w:r w:rsidR="004D7C3C">
          <w:rPr>
            <w:noProof/>
            <w:webHidden/>
          </w:rPr>
          <w:instrText xml:space="preserve"> PAGEREF _Toc476043054 \h </w:instrText>
        </w:r>
        <w:r w:rsidR="004D7C3C">
          <w:rPr>
            <w:noProof/>
            <w:webHidden/>
          </w:rPr>
        </w:r>
        <w:r w:rsidR="004D7C3C">
          <w:rPr>
            <w:noProof/>
            <w:webHidden/>
          </w:rPr>
          <w:fldChar w:fldCharType="separate"/>
        </w:r>
        <w:r w:rsidR="004D7C3C">
          <w:rPr>
            <w:noProof/>
            <w:webHidden/>
          </w:rPr>
          <w:t>3</w:t>
        </w:r>
        <w:r w:rsidR="004D7C3C">
          <w:rPr>
            <w:noProof/>
            <w:webHidden/>
          </w:rPr>
          <w:fldChar w:fldCharType="end"/>
        </w:r>
      </w:hyperlink>
    </w:p>
    <w:p w14:paraId="042AFCF9" w14:textId="23C3E92E" w:rsidR="004D7C3C" w:rsidRDefault="00C2022A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6043055" w:history="1">
        <w:r w:rsidR="004D7C3C" w:rsidRPr="00FE0B1F">
          <w:rPr>
            <w:rStyle w:val="Hyperlink"/>
            <w:noProof/>
            <w:lang w:val="es-AR"/>
          </w:rPr>
          <w:t>1.2</w:t>
        </w:r>
        <w:r w:rsidR="004D7C3C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4D7C3C" w:rsidRPr="00FE0B1F">
          <w:rPr>
            <w:rStyle w:val="Hyperlink"/>
            <w:noProof/>
            <w:lang w:val="es-AR"/>
          </w:rPr>
          <w:t>Aplicación y definición</w:t>
        </w:r>
        <w:r w:rsidR="004D7C3C">
          <w:rPr>
            <w:noProof/>
            <w:webHidden/>
          </w:rPr>
          <w:tab/>
        </w:r>
        <w:r w:rsidR="004D7C3C">
          <w:rPr>
            <w:noProof/>
            <w:webHidden/>
          </w:rPr>
          <w:fldChar w:fldCharType="begin"/>
        </w:r>
        <w:r w:rsidR="004D7C3C">
          <w:rPr>
            <w:noProof/>
            <w:webHidden/>
          </w:rPr>
          <w:instrText xml:space="preserve"> PAGEREF _Toc476043055 \h </w:instrText>
        </w:r>
        <w:r w:rsidR="004D7C3C">
          <w:rPr>
            <w:noProof/>
            <w:webHidden/>
          </w:rPr>
        </w:r>
        <w:r w:rsidR="004D7C3C">
          <w:rPr>
            <w:noProof/>
            <w:webHidden/>
          </w:rPr>
          <w:fldChar w:fldCharType="separate"/>
        </w:r>
        <w:r w:rsidR="004D7C3C">
          <w:rPr>
            <w:noProof/>
            <w:webHidden/>
          </w:rPr>
          <w:t>3</w:t>
        </w:r>
        <w:r w:rsidR="004D7C3C">
          <w:rPr>
            <w:noProof/>
            <w:webHidden/>
          </w:rPr>
          <w:fldChar w:fldCharType="end"/>
        </w:r>
      </w:hyperlink>
    </w:p>
    <w:p w14:paraId="0037A19F" w14:textId="67AC1AFE" w:rsidR="004D7C3C" w:rsidRDefault="00C2022A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6043056" w:history="1">
        <w:r w:rsidR="004D7C3C" w:rsidRPr="00FE0B1F">
          <w:rPr>
            <w:rStyle w:val="Hyperlink"/>
            <w:noProof/>
            <w:lang w:val="es-AR"/>
          </w:rPr>
          <w:t>1.3</w:t>
        </w:r>
        <w:r w:rsidR="004D7C3C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4D7C3C" w:rsidRPr="00FE0B1F">
          <w:rPr>
            <w:rStyle w:val="Hyperlink"/>
            <w:noProof/>
            <w:lang w:val="es-AR"/>
          </w:rPr>
          <w:t>Nuestros principios de tramitación de quejas</w:t>
        </w:r>
        <w:r w:rsidR="004D7C3C">
          <w:rPr>
            <w:noProof/>
            <w:webHidden/>
          </w:rPr>
          <w:tab/>
        </w:r>
        <w:r w:rsidR="004D7C3C">
          <w:rPr>
            <w:noProof/>
            <w:webHidden/>
          </w:rPr>
          <w:fldChar w:fldCharType="begin"/>
        </w:r>
        <w:r w:rsidR="004D7C3C">
          <w:rPr>
            <w:noProof/>
            <w:webHidden/>
          </w:rPr>
          <w:instrText xml:space="preserve"> PAGEREF _Toc476043056 \h </w:instrText>
        </w:r>
        <w:r w:rsidR="004D7C3C">
          <w:rPr>
            <w:noProof/>
            <w:webHidden/>
          </w:rPr>
        </w:r>
        <w:r w:rsidR="004D7C3C">
          <w:rPr>
            <w:noProof/>
            <w:webHidden/>
          </w:rPr>
          <w:fldChar w:fldCharType="separate"/>
        </w:r>
        <w:r w:rsidR="004D7C3C">
          <w:rPr>
            <w:noProof/>
            <w:webHidden/>
          </w:rPr>
          <w:t>3</w:t>
        </w:r>
        <w:r w:rsidR="004D7C3C">
          <w:rPr>
            <w:noProof/>
            <w:webHidden/>
          </w:rPr>
          <w:fldChar w:fldCharType="end"/>
        </w:r>
      </w:hyperlink>
    </w:p>
    <w:p w14:paraId="713FF6F9" w14:textId="689D33DC" w:rsidR="004D7C3C" w:rsidRDefault="00C2022A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6043057" w:history="1">
        <w:r w:rsidR="004D7C3C" w:rsidRPr="00FE0B1F">
          <w:rPr>
            <w:rStyle w:val="Hyperlink"/>
            <w:noProof/>
            <w:lang w:val="es-AR"/>
          </w:rPr>
          <w:t>2</w:t>
        </w:r>
        <w:r w:rsidR="004D7C3C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4D7C3C" w:rsidRPr="00FE0B1F">
          <w:rPr>
            <w:rStyle w:val="Hyperlink"/>
            <w:noProof/>
            <w:lang w:val="es-AR"/>
          </w:rPr>
          <w:t>Nuestro proceso de tramitación de quejas</w:t>
        </w:r>
        <w:r w:rsidR="004D7C3C">
          <w:rPr>
            <w:noProof/>
            <w:webHidden/>
          </w:rPr>
          <w:tab/>
        </w:r>
        <w:r w:rsidR="004D7C3C">
          <w:rPr>
            <w:noProof/>
            <w:webHidden/>
          </w:rPr>
          <w:fldChar w:fldCharType="begin"/>
        </w:r>
        <w:r w:rsidR="004D7C3C">
          <w:rPr>
            <w:noProof/>
            <w:webHidden/>
          </w:rPr>
          <w:instrText xml:space="preserve"> PAGEREF _Toc476043057 \h </w:instrText>
        </w:r>
        <w:r w:rsidR="004D7C3C">
          <w:rPr>
            <w:noProof/>
            <w:webHidden/>
          </w:rPr>
        </w:r>
        <w:r w:rsidR="004D7C3C">
          <w:rPr>
            <w:noProof/>
            <w:webHidden/>
          </w:rPr>
          <w:fldChar w:fldCharType="separate"/>
        </w:r>
        <w:r w:rsidR="004D7C3C">
          <w:rPr>
            <w:noProof/>
            <w:webHidden/>
          </w:rPr>
          <w:t>5</w:t>
        </w:r>
        <w:r w:rsidR="004D7C3C">
          <w:rPr>
            <w:noProof/>
            <w:webHidden/>
          </w:rPr>
          <w:fldChar w:fldCharType="end"/>
        </w:r>
      </w:hyperlink>
    </w:p>
    <w:p w14:paraId="3DF2A0B9" w14:textId="36833728" w:rsidR="004D7C3C" w:rsidRDefault="00C2022A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6043058" w:history="1">
        <w:r w:rsidR="004D7C3C" w:rsidRPr="00FE0B1F">
          <w:rPr>
            <w:rStyle w:val="Hyperlink"/>
            <w:noProof/>
            <w:lang w:val="es-AR"/>
          </w:rPr>
          <w:t>2.1</w:t>
        </w:r>
        <w:r w:rsidR="004D7C3C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4D7C3C" w:rsidRPr="00FE0B1F">
          <w:rPr>
            <w:rStyle w:val="Hyperlink"/>
            <w:noProof/>
            <w:lang w:val="es-AR"/>
          </w:rPr>
          <w:t>Registro y pronta resolución</w:t>
        </w:r>
        <w:r w:rsidR="004D7C3C">
          <w:rPr>
            <w:noProof/>
            <w:webHidden/>
          </w:rPr>
          <w:tab/>
        </w:r>
        <w:r w:rsidR="004D7C3C">
          <w:rPr>
            <w:noProof/>
            <w:webHidden/>
          </w:rPr>
          <w:fldChar w:fldCharType="begin"/>
        </w:r>
        <w:r w:rsidR="004D7C3C">
          <w:rPr>
            <w:noProof/>
            <w:webHidden/>
          </w:rPr>
          <w:instrText xml:space="preserve"> PAGEREF _Toc476043058 \h </w:instrText>
        </w:r>
        <w:r w:rsidR="004D7C3C">
          <w:rPr>
            <w:noProof/>
            <w:webHidden/>
          </w:rPr>
        </w:r>
        <w:r w:rsidR="004D7C3C">
          <w:rPr>
            <w:noProof/>
            <w:webHidden/>
          </w:rPr>
          <w:fldChar w:fldCharType="separate"/>
        </w:r>
        <w:r w:rsidR="004D7C3C">
          <w:rPr>
            <w:noProof/>
            <w:webHidden/>
          </w:rPr>
          <w:t>5</w:t>
        </w:r>
        <w:r w:rsidR="004D7C3C">
          <w:rPr>
            <w:noProof/>
            <w:webHidden/>
          </w:rPr>
          <w:fldChar w:fldCharType="end"/>
        </w:r>
      </w:hyperlink>
    </w:p>
    <w:p w14:paraId="720C24BB" w14:textId="6C5A5650" w:rsidR="000E3DEC" w:rsidRPr="004D7C3C" w:rsidRDefault="000E3DEC" w:rsidP="000E3DEC">
      <w:pPr>
        <w:rPr>
          <w:lang w:val="es-AR"/>
        </w:rPr>
      </w:pPr>
      <w:r w:rsidRPr="004D7C3C">
        <w:rPr>
          <w:lang w:val="es-AR"/>
        </w:rPr>
        <w:fldChar w:fldCharType="end"/>
      </w:r>
      <w:r w:rsidRPr="004D7C3C">
        <w:rPr>
          <w:lang w:val="es-AR"/>
        </w:rPr>
        <w:br w:type="page"/>
      </w:r>
    </w:p>
    <w:p w14:paraId="7F5B4211" w14:textId="77777777" w:rsidR="004D7C3C" w:rsidRPr="004D7C3C" w:rsidRDefault="004D7C3C" w:rsidP="004D7C3C">
      <w:pPr>
        <w:pStyle w:val="Heading1"/>
        <w:rPr>
          <w:lang w:val="es-AR"/>
        </w:rPr>
      </w:pPr>
      <w:bookmarkStart w:id="1" w:name="_Toc408852244"/>
      <w:bookmarkStart w:id="2" w:name="_Toc476043053"/>
      <w:r w:rsidRPr="004D7C3C">
        <w:rPr>
          <w:lang w:val="es-AR"/>
        </w:rPr>
        <w:lastRenderedPageBreak/>
        <w:t>Introducción</w:t>
      </w:r>
      <w:bookmarkEnd w:id="1"/>
      <w:bookmarkEnd w:id="2"/>
    </w:p>
    <w:p w14:paraId="6B028C72" w14:textId="77777777" w:rsidR="004D7C3C" w:rsidRPr="004D7C3C" w:rsidRDefault="004D7C3C" w:rsidP="004D7C3C">
      <w:pPr>
        <w:pStyle w:val="Heading2"/>
        <w:rPr>
          <w:lang w:val="es-AR"/>
        </w:rPr>
      </w:pPr>
      <w:bookmarkStart w:id="3" w:name="_Toc476043054"/>
      <w:bookmarkStart w:id="4" w:name="_Toc403459519"/>
      <w:bookmarkStart w:id="5" w:name="_Toc403480033"/>
      <w:bookmarkStart w:id="6" w:name="_Toc406686206"/>
      <w:bookmarkStart w:id="7" w:name="_Toc406941728"/>
      <w:bookmarkStart w:id="8" w:name="_Toc408852246"/>
      <w:r w:rsidRPr="004D7C3C">
        <w:rPr>
          <w:lang w:val="es-AR"/>
        </w:rPr>
        <w:t>Introducción</w:t>
      </w:r>
      <w:bookmarkEnd w:id="3"/>
    </w:p>
    <w:p w14:paraId="5BD2DE6F" w14:textId="4ADAF541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Como sector, estamos comprometidos a brindar un excelente servicio a nuestros clientes.</w:t>
      </w:r>
      <w:r>
        <w:rPr>
          <w:lang w:val="es-AR"/>
        </w:rPr>
        <w:t xml:space="preserve"> </w:t>
      </w:r>
      <w:r w:rsidRPr="004D7C3C">
        <w:rPr>
          <w:lang w:val="es-AR"/>
        </w:rPr>
        <w:t>Valoramos la retroalimentación como medio que nos ayuda a comprender las experiencias de nuestros clientes y cómo podemos seguir cumpliendo con sus necesidades.</w:t>
      </w:r>
    </w:p>
    <w:p w14:paraId="43AC2D41" w14:textId="77777777" w:rsidR="004D7C3C" w:rsidRPr="00A560E2" w:rsidRDefault="004D7C3C" w:rsidP="004D7C3C">
      <w:pPr>
        <w:rPr>
          <w:b/>
          <w:bCs/>
          <w:color w:val="FF0000"/>
          <w:lang w:val="es-AR"/>
        </w:rPr>
      </w:pPr>
      <w:r w:rsidRPr="00A560E2">
        <w:rPr>
          <w:b/>
          <w:bCs/>
          <w:lang w:val="es-AR"/>
        </w:rPr>
        <w:t xml:space="preserve">Reconocemos su derecho a formular una queja y a recibir una contestación oportuna y adecuada a lo que le afecta. </w:t>
      </w:r>
    </w:p>
    <w:p w14:paraId="3F50E3CA" w14:textId="77777777" w:rsidR="004D7C3C" w:rsidRPr="004D7C3C" w:rsidRDefault="004D7C3C" w:rsidP="004D7C3C">
      <w:pPr>
        <w:pStyle w:val="Heading2"/>
        <w:rPr>
          <w:lang w:val="es-AR"/>
        </w:rPr>
      </w:pPr>
      <w:bookmarkStart w:id="9" w:name="_Toc476043055"/>
      <w:r w:rsidRPr="004D7C3C">
        <w:rPr>
          <w:lang w:val="es-AR"/>
        </w:rPr>
        <w:t>Aplicación y definición</w:t>
      </w:r>
      <w:bookmarkEnd w:id="9"/>
    </w:p>
    <w:p w14:paraId="1D3F99AC" w14:textId="02D09F9A" w:rsidR="004D7C3C" w:rsidRPr="004D7C3C" w:rsidRDefault="004D7C3C" w:rsidP="004D7C3C">
      <w:pPr>
        <w:rPr>
          <w:rFonts w:cstheme="minorHAnsi"/>
          <w:b/>
          <w:lang w:val="es-AR"/>
        </w:rPr>
      </w:pPr>
      <w:r w:rsidRPr="004D7C3C">
        <w:rPr>
          <w:lang w:val="es-AR"/>
        </w:rPr>
        <w:t>Esta política se aplica a todas las quejas que recibimos y tramitamos a través de nuestro "Proceso de gestión de quejas"</w:t>
      </w:r>
      <w:r w:rsidRPr="004D7C3C">
        <w:rPr>
          <w:rStyle w:val="FootnoteReference"/>
          <w:rFonts w:asciiTheme="minorHAnsi" w:hAnsiTheme="minorHAnsi" w:cstheme="minorHAnsi"/>
          <w:sz w:val="22"/>
          <w:szCs w:val="22"/>
          <w:lang w:val="es-AR"/>
        </w:rPr>
        <w:footnoteReference w:id="1"/>
      </w:r>
      <w:r w:rsidRPr="004D7C3C">
        <w:rPr>
          <w:lang w:val="es-AR"/>
        </w:rPr>
        <w:t>.</w:t>
      </w:r>
      <w:r>
        <w:rPr>
          <w:lang w:val="es-AR"/>
        </w:rPr>
        <w:t xml:space="preserve"> </w:t>
      </w:r>
    </w:p>
    <w:p w14:paraId="2BF7146E" w14:textId="77777777" w:rsidR="004D7C3C" w:rsidRPr="004D7C3C" w:rsidRDefault="004D7C3C" w:rsidP="004D7C3C">
      <w:pPr>
        <w:rPr>
          <w:b/>
          <w:lang w:val="es-AR"/>
        </w:rPr>
      </w:pPr>
      <w:r w:rsidRPr="004D7C3C">
        <w:rPr>
          <w:lang w:val="es-AR"/>
        </w:rPr>
        <w:t>Una queja es una expresión de insatisfacción con respecto a nuestros productos, servicios, personal o a la gestión de las quejas mismas.</w:t>
      </w:r>
    </w:p>
    <w:p w14:paraId="40D79B99" w14:textId="77777777" w:rsidR="004D7C3C" w:rsidRPr="004D7C3C" w:rsidRDefault="004D7C3C" w:rsidP="004D7C3C">
      <w:pPr>
        <w:pStyle w:val="Heading2"/>
        <w:rPr>
          <w:lang w:val="es-AR"/>
        </w:rPr>
      </w:pPr>
      <w:bookmarkStart w:id="10" w:name="_Toc476043056"/>
      <w:r w:rsidRPr="004D7C3C">
        <w:rPr>
          <w:lang w:val="es-AR"/>
        </w:rPr>
        <w:t>Nuestros principios de tramitación de quejas</w:t>
      </w:r>
      <w:bookmarkEnd w:id="10"/>
    </w:p>
    <w:p w14:paraId="2A791C0B" w14:textId="77777777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Nuestro "Proceso de tramitación de quejas" se basa en principios guías que tienen como objetivo:</w:t>
      </w:r>
    </w:p>
    <w:p w14:paraId="03359536" w14:textId="6674E9E4" w:rsidR="004D7C3C" w:rsidRPr="004D7C3C" w:rsidRDefault="004D7C3C" w:rsidP="004D7C3C">
      <w:pPr>
        <w:pStyle w:val="PTVbulletlevel1"/>
        <w:rPr>
          <w:lang w:val="es-AR"/>
        </w:rPr>
      </w:pPr>
      <w:r w:rsidRPr="004D7C3C">
        <w:rPr>
          <w:lang w:val="es-AR"/>
        </w:rPr>
        <w:t>Posibilitar y valorar las quejas</w:t>
      </w:r>
    </w:p>
    <w:p w14:paraId="39A9E979" w14:textId="1903061E" w:rsidR="004D7C3C" w:rsidRPr="004D7C3C" w:rsidRDefault="004D7C3C" w:rsidP="004D7C3C">
      <w:pPr>
        <w:pStyle w:val="PTVbulletlevel1"/>
        <w:rPr>
          <w:lang w:val="es-AR"/>
        </w:rPr>
      </w:pPr>
      <w:r w:rsidRPr="004D7C3C">
        <w:rPr>
          <w:lang w:val="es-AR"/>
        </w:rPr>
        <w:t>Tramitar las quejas de manera eficaz, eficiente y justa</w:t>
      </w:r>
    </w:p>
    <w:p w14:paraId="466E8AEB" w14:textId="61CE163C" w:rsidR="004D7C3C" w:rsidRPr="004D7C3C" w:rsidRDefault="004D7C3C" w:rsidP="004D7C3C">
      <w:pPr>
        <w:pStyle w:val="PTVbulletlevel1"/>
        <w:rPr>
          <w:lang w:val="es-AR"/>
        </w:rPr>
      </w:pPr>
      <w:r w:rsidRPr="004D7C3C">
        <w:rPr>
          <w:lang w:val="es-AR"/>
        </w:rPr>
        <w:t>Promover una cultura en la que se aprende de las quejas y se realizan mejoras.</w:t>
      </w:r>
    </w:p>
    <w:p w14:paraId="1DF6B6A0" w14:textId="77777777" w:rsidR="005A48A0" w:rsidRPr="004D7C3C" w:rsidRDefault="00D322FF" w:rsidP="004D7C3C">
      <w:pPr>
        <w:rPr>
          <w:lang w:val="es-AR"/>
        </w:rPr>
      </w:pPr>
      <w:r w:rsidRPr="004D7C3C">
        <w:rPr>
          <w:lang w:val="es-AR"/>
        </w:rPr>
        <w:t>HABILITACIÓN DE LAS QUEJAS</w:t>
      </w:r>
    </w:p>
    <w:p w14:paraId="1CC8E800" w14:textId="2545E6D9" w:rsidR="005A48A0" w:rsidRPr="004D7C3C" w:rsidRDefault="00D322FF" w:rsidP="004D7C3C">
      <w:pPr>
        <w:rPr>
          <w:lang w:val="es-AR"/>
        </w:rPr>
      </w:pPr>
      <w:r w:rsidRPr="004D7C3C">
        <w:rPr>
          <w:lang w:val="es-AR"/>
        </w:rPr>
        <w:t>Fomentar la retroalimentación y hacer que resulte fácil presentar una queja</w:t>
      </w:r>
      <w:r w:rsidR="004D7C3C">
        <w:rPr>
          <w:lang w:val="es-AR"/>
        </w:rPr>
        <w:t xml:space="preserve"> </w:t>
      </w:r>
    </w:p>
    <w:p w14:paraId="6E1B9BCC" w14:textId="77777777" w:rsidR="005A48A0" w:rsidRPr="004D7C3C" w:rsidRDefault="00D322FF" w:rsidP="004D7C3C">
      <w:pPr>
        <w:rPr>
          <w:lang w:val="es-AR"/>
        </w:rPr>
      </w:pPr>
      <w:r w:rsidRPr="004D7C3C">
        <w:rPr>
          <w:lang w:val="es-AR"/>
        </w:rPr>
        <w:t xml:space="preserve">GESTIÓN DE LAS QUEJAS </w:t>
      </w:r>
    </w:p>
    <w:p w14:paraId="3434D506" w14:textId="3A0CC9AC" w:rsidR="005A48A0" w:rsidRPr="004D7C3C" w:rsidRDefault="00D322FF" w:rsidP="004D7C3C">
      <w:pPr>
        <w:rPr>
          <w:lang w:val="es-AR"/>
        </w:rPr>
      </w:pPr>
      <w:r w:rsidRPr="004D7C3C">
        <w:rPr>
          <w:lang w:val="es-AR"/>
        </w:rPr>
        <w:t>Colaborar con usted y tomar medidas para resolver su queja</w:t>
      </w:r>
    </w:p>
    <w:p w14:paraId="0738B623" w14:textId="77777777" w:rsidR="005A48A0" w:rsidRPr="004D7C3C" w:rsidRDefault="00D322FF" w:rsidP="004D7C3C">
      <w:pPr>
        <w:rPr>
          <w:lang w:val="es-AR"/>
        </w:rPr>
      </w:pPr>
      <w:r w:rsidRPr="004D7C3C">
        <w:rPr>
          <w:lang w:val="es-AR"/>
        </w:rPr>
        <w:t xml:space="preserve">APRENDIZAJE Y MEJORAS </w:t>
      </w:r>
    </w:p>
    <w:p w14:paraId="25B00939" w14:textId="77777777" w:rsidR="005A48A0" w:rsidRPr="004D7C3C" w:rsidRDefault="00D322FF" w:rsidP="004D7C3C">
      <w:pPr>
        <w:rPr>
          <w:lang w:val="es-AR"/>
        </w:rPr>
      </w:pPr>
      <w:r w:rsidRPr="004D7C3C">
        <w:rPr>
          <w:lang w:val="es-AR"/>
        </w:rPr>
        <w:t>Analizar los datos de las quejas para mejorar los servicios y la tramitación de las quejas</w:t>
      </w:r>
    </w:p>
    <w:p w14:paraId="7EBD1944" w14:textId="77777777" w:rsidR="004D7C3C" w:rsidRPr="004D7C3C" w:rsidRDefault="004D7C3C" w:rsidP="004D7C3C">
      <w:pPr>
        <w:pStyle w:val="Heading3"/>
        <w:rPr>
          <w:lang w:val="es-AR"/>
        </w:rPr>
      </w:pPr>
      <w:r w:rsidRPr="004D7C3C">
        <w:rPr>
          <w:lang w:val="es-AR"/>
        </w:rPr>
        <w:lastRenderedPageBreak/>
        <w:t>Habilitación de las quejas</w:t>
      </w:r>
    </w:p>
    <w:p w14:paraId="377F40D0" w14:textId="71194FEF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Reconocemos su derecho a formular quejas y estamos comprometidos a resolver lo que le afecta de manera justa y eficiente.</w:t>
      </w:r>
      <w:r>
        <w:rPr>
          <w:lang w:val="es-AR"/>
        </w:rPr>
        <w:t xml:space="preserve"> </w:t>
      </w:r>
      <w:r w:rsidRPr="004D7C3C">
        <w:rPr>
          <w:lang w:val="es-AR"/>
        </w:rPr>
        <w:t>Nuestro personal está bien formado y le asistirá activamente a través del proceso.</w:t>
      </w:r>
      <w:r>
        <w:rPr>
          <w:lang w:val="es-AR"/>
        </w:rPr>
        <w:t xml:space="preserve"> </w:t>
      </w:r>
    </w:p>
    <w:p w14:paraId="27E62FD3" w14:textId="77777777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Reconocemos que algunas personas tienen necesidades particulares o requieren asistencia especial para realizar una queja. Ofrecemos una serie de opciones accesibles para que el proceso resulte los más fácil posible.</w:t>
      </w:r>
    </w:p>
    <w:p w14:paraId="44C57756" w14:textId="25B1ACEF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Seremos flexibles durante la tramitación de su queja y nos comunicaremos con usted de la manera más conveniente y eficiente.</w:t>
      </w:r>
      <w:r>
        <w:rPr>
          <w:lang w:val="es-AR"/>
        </w:rPr>
        <w:t xml:space="preserve"> </w:t>
      </w:r>
      <w:r w:rsidRPr="004D7C3C">
        <w:rPr>
          <w:lang w:val="es-AR"/>
        </w:rPr>
        <w:t>Utilizaremos métodos de tramitación de quejas que nos ayudan a resolver su queja lo más rápidamente posible.</w:t>
      </w:r>
    </w:p>
    <w:p w14:paraId="667FF53B" w14:textId="77777777" w:rsidR="004D7C3C" w:rsidRPr="004D7C3C" w:rsidRDefault="004D7C3C" w:rsidP="004D7C3C">
      <w:pPr>
        <w:pStyle w:val="Heading3"/>
        <w:rPr>
          <w:lang w:val="es-AR"/>
        </w:rPr>
      </w:pPr>
      <w:r w:rsidRPr="004D7C3C">
        <w:rPr>
          <w:lang w:val="es-AR"/>
        </w:rPr>
        <w:t>Cómo ponerse en contacto con nosotros si tiene una queja</w:t>
      </w:r>
    </w:p>
    <w:p w14:paraId="55EFD437" w14:textId="279B3DCF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 xml:space="preserve">Para obtener información actualizada sobre cómo ponerse en contacto con nosotros visite </w:t>
      </w:r>
      <w:r w:rsidRPr="004D7C3C">
        <w:rPr>
          <w:rFonts w:cs="Times New Roman"/>
          <w:sz w:val="22"/>
          <w:szCs w:val="22"/>
          <w:lang w:val="es-AR"/>
        </w:rPr>
        <w:t>www.ptv.vic.gov.au,</w:t>
      </w:r>
      <w:r w:rsidRPr="004D7C3C">
        <w:rPr>
          <w:lang w:val="es-AR"/>
        </w:rPr>
        <w:t xml:space="preserve"> o llame a </w:t>
      </w:r>
      <w:proofErr w:type="spellStart"/>
      <w:r w:rsidRPr="004D7C3C">
        <w:rPr>
          <w:lang w:val="es-AR"/>
        </w:rPr>
        <w:t>Public</w:t>
      </w:r>
      <w:proofErr w:type="spellEnd"/>
      <w:r w:rsidRPr="004D7C3C">
        <w:rPr>
          <w:lang w:val="es-AR"/>
        </w:rPr>
        <w:t xml:space="preserve"> </w:t>
      </w:r>
      <w:proofErr w:type="spellStart"/>
      <w:r w:rsidRPr="004D7C3C">
        <w:rPr>
          <w:lang w:val="es-AR"/>
        </w:rPr>
        <w:t>Transport</w:t>
      </w:r>
      <w:proofErr w:type="spellEnd"/>
      <w:r w:rsidRPr="004D7C3C">
        <w:rPr>
          <w:lang w:val="es-AR"/>
        </w:rPr>
        <w:t xml:space="preserve"> Victoria (PTV) al número gratuito 1800 800 007 (6am - medianoche, todos los días).</w:t>
      </w:r>
    </w:p>
    <w:p w14:paraId="6CAD1E84" w14:textId="77777777" w:rsidR="004D7C3C" w:rsidRPr="004D7C3C" w:rsidRDefault="004D7C3C" w:rsidP="004D7C3C">
      <w:pPr>
        <w:pStyle w:val="Heading3"/>
        <w:rPr>
          <w:lang w:val="es-AR"/>
        </w:rPr>
      </w:pPr>
      <w:r w:rsidRPr="004D7C3C">
        <w:rPr>
          <w:lang w:val="es-AR"/>
        </w:rPr>
        <w:t>Tramitación de la queja</w:t>
      </w:r>
    </w:p>
    <w:p w14:paraId="4878944E" w14:textId="2B1CA455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Nuestro objetivo es acusar recibo y responder a su queja rápidamente y reconocer que algunos asuntos necesitan de medidas urgentes.</w:t>
      </w:r>
      <w:r>
        <w:rPr>
          <w:lang w:val="es-AR"/>
        </w:rPr>
        <w:t xml:space="preserve"> </w:t>
      </w:r>
      <w:r w:rsidRPr="004D7C3C">
        <w:rPr>
          <w:lang w:val="es-AR"/>
        </w:rPr>
        <w:t>Evaluamos cada nueva queja para determinar la acción inicial más apropiada y darle prioridad según la urgencia y/o la gravedad de las cuestiones planteadas.</w:t>
      </w:r>
      <w:r>
        <w:rPr>
          <w:lang w:val="es-AR"/>
        </w:rPr>
        <w:t xml:space="preserve"> </w:t>
      </w:r>
    </w:p>
    <w:p w14:paraId="54DE52F8" w14:textId="176307E2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Las quejas que resulten urgentes serán atendidas en un plazo de tres días hábiles.</w:t>
      </w:r>
      <w:r>
        <w:rPr>
          <w:lang w:val="es-AR"/>
        </w:rPr>
        <w:t xml:space="preserve"> </w:t>
      </w:r>
      <w:r w:rsidRPr="004D7C3C">
        <w:rPr>
          <w:lang w:val="es-AR"/>
        </w:rPr>
        <w:t>Todas las demás quejas se atenderán en un plazo de siete días hábiles. Si esto no es posible, le mantendremos al corriente de los plazos previstos y del motivo de los retrasos.</w:t>
      </w:r>
    </w:p>
    <w:p w14:paraId="7021DDBD" w14:textId="1A89FCE2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Nuestro Proceso de tramitación de quejas es justo para todas las partes involucradas y garantiza que los asuntos son gestionados de una manera objetiva e imparcial.</w:t>
      </w:r>
      <w:r>
        <w:rPr>
          <w:lang w:val="es-AR"/>
        </w:rPr>
        <w:t xml:space="preserve"> </w:t>
      </w:r>
      <w:r w:rsidRPr="004D7C3C">
        <w:rPr>
          <w:lang w:val="es-AR"/>
        </w:rPr>
        <w:t>Si no está satisfecho con el resultado, ofrecemos recursos de revisión como por ejemplo la revisión interna por parte del directivo y la revisión externa por el Defensor de los consumidores de PTV y/o la Defensoría de los Usuarios del Transporte Público.</w:t>
      </w:r>
    </w:p>
    <w:p w14:paraId="5E44A035" w14:textId="1FC8337D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Vamos a proteger su privacidad y gestionar su información personal de acuerdo con las leyes de privacidad y nuestra política de privacidad.</w:t>
      </w:r>
      <w:r>
        <w:rPr>
          <w:lang w:val="es-AR"/>
        </w:rPr>
        <w:t xml:space="preserve"> </w:t>
      </w:r>
    </w:p>
    <w:p w14:paraId="09C2F789" w14:textId="77777777" w:rsidR="004D7C3C" w:rsidRPr="004D7C3C" w:rsidRDefault="004D7C3C" w:rsidP="004D7C3C">
      <w:pPr>
        <w:pStyle w:val="Heading3"/>
        <w:rPr>
          <w:lang w:val="es-AR"/>
        </w:rPr>
      </w:pPr>
      <w:r w:rsidRPr="004D7C3C">
        <w:rPr>
          <w:lang w:val="es-AR"/>
        </w:rPr>
        <w:t>Aprendizaje y mejoras</w:t>
      </w:r>
    </w:p>
    <w:p w14:paraId="179EF3ED" w14:textId="19481DFC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Los datos de las quejas son una importante fuente de información para medir nuestro rendimiento.</w:t>
      </w:r>
      <w:r>
        <w:rPr>
          <w:lang w:val="es-AR"/>
        </w:rPr>
        <w:t xml:space="preserve"> </w:t>
      </w:r>
      <w:r w:rsidRPr="004D7C3C">
        <w:rPr>
          <w:lang w:val="es-AR"/>
        </w:rPr>
        <w:t xml:space="preserve">Nuestro equipo analiza periódicamente los datos relativos a las </w:t>
      </w:r>
      <w:r w:rsidRPr="004D7C3C">
        <w:rPr>
          <w:lang w:val="es-AR"/>
        </w:rPr>
        <w:lastRenderedPageBreak/>
        <w:t>quejas para encontrar maneras de mejorar la forma en la que operamos y en la que se prestan los servicios.</w:t>
      </w:r>
      <w:r>
        <w:rPr>
          <w:lang w:val="es-AR"/>
        </w:rPr>
        <w:t xml:space="preserve"> </w:t>
      </w:r>
      <w:r w:rsidRPr="004D7C3C">
        <w:rPr>
          <w:lang w:val="es-AR"/>
        </w:rPr>
        <w:t>Cada mes presentamos a la dirección informes sobre las tendencias de las quejas y tomamos parte en las reuniones trimestrales de retroalimentación de los clientes convocadas por PTV.</w:t>
      </w:r>
      <w:r>
        <w:rPr>
          <w:lang w:val="es-AR"/>
        </w:rPr>
        <w:t xml:space="preserve"> </w:t>
      </w:r>
      <w:r w:rsidRPr="004D7C3C">
        <w:rPr>
          <w:lang w:val="es-AR"/>
        </w:rPr>
        <w:t>Llevamos a cabo análisis de causa raíz en las quejas para identificar problemas sistémicos y colaborar con otros organismos de nuestro sector para mejorar su experiencia y evitar que dichos problemas vuelvan a ocurrir.</w:t>
      </w:r>
    </w:p>
    <w:p w14:paraId="48008491" w14:textId="421C8757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También trabajamos duramente para mejorar continuamente nuestro Proceso de tramitación de quejas.</w:t>
      </w:r>
      <w:r>
        <w:rPr>
          <w:lang w:val="es-AR"/>
        </w:rPr>
        <w:t xml:space="preserve"> </w:t>
      </w:r>
      <w:r w:rsidRPr="004D7C3C">
        <w:rPr>
          <w:lang w:val="es-AR"/>
        </w:rPr>
        <w:t>Contamos con procesos eficaces con el fin de asegurar la calidad que se implementan para revisar periódicamente la calidad de tramitación de las quejas y para proporcionar retroalimentación al personal.</w:t>
      </w:r>
      <w:r>
        <w:rPr>
          <w:lang w:val="es-AR"/>
        </w:rPr>
        <w:t xml:space="preserve"> </w:t>
      </w:r>
      <w:r w:rsidRPr="004D7C3C">
        <w:rPr>
          <w:lang w:val="es-AR"/>
        </w:rPr>
        <w:t>PTV realiza una auditoría anual de cumplimiento y solicitará la contribución de los clientes para conocer cuál es su nivel de satisfacción con el proceso de tramitación de quejas.</w:t>
      </w:r>
      <w:r>
        <w:rPr>
          <w:lang w:val="es-AR"/>
        </w:rPr>
        <w:t xml:space="preserve"> </w:t>
      </w:r>
    </w:p>
    <w:p w14:paraId="56EA94BA" w14:textId="77777777" w:rsidR="004D7C3C" w:rsidRPr="004D7C3C" w:rsidRDefault="004D7C3C" w:rsidP="004D7C3C">
      <w:pPr>
        <w:pStyle w:val="Heading1"/>
        <w:rPr>
          <w:lang w:val="es-AR"/>
        </w:rPr>
      </w:pPr>
      <w:bookmarkStart w:id="11" w:name="_Toc476043057"/>
      <w:r w:rsidRPr="004D7C3C">
        <w:rPr>
          <w:lang w:val="es-AR"/>
        </w:rPr>
        <w:t>Nuestro proceso de tramitación de quejas</w:t>
      </w:r>
      <w:bookmarkEnd w:id="11"/>
    </w:p>
    <w:p w14:paraId="00588C8D" w14:textId="7D1753C5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Nuestro proceso de tramitación de quejas tiene tres niveles (véase la Figura 1: Proceso de tramitación de quejas).</w:t>
      </w:r>
      <w:r>
        <w:rPr>
          <w:lang w:val="es-AR"/>
        </w:rPr>
        <w:t xml:space="preserve"> </w:t>
      </w:r>
      <w:r w:rsidRPr="004D7C3C">
        <w:rPr>
          <w:lang w:val="es-AR"/>
        </w:rPr>
        <w:t>Esto permite que el personal de primera línea resuelva rápidamente las quejas cuando sea posible y también proporciona la oportunidad de que sus preocupaciones se examinen más a fondo si usted no está satisfecho con nuestra respuesta inicial.</w:t>
      </w:r>
    </w:p>
    <w:p w14:paraId="60149CB1" w14:textId="77777777" w:rsidR="004D7C3C" w:rsidRPr="00A560E2" w:rsidRDefault="004D7C3C" w:rsidP="004D7C3C">
      <w:pPr>
        <w:rPr>
          <w:b/>
          <w:bCs/>
          <w:lang w:val="es-AR"/>
        </w:rPr>
      </w:pPr>
      <w:r w:rsidRPr="00A560E2">
        <w:rPr>
          <w:b/>
          <w:bCs/>
          <w:lang w:val="es-AR"/>
        </w:rPr>
        <w:t>Figura 1: Proceso de tramitación de quejas</w:t>
      </w:r>
    </w:p>
    <w:p w14:paraId="4CB3A05C" w14:textId="77777777" w:rsidR="004D7C3C" w:rsidRPr="004D7C3C" w:rsidRDefault="004D7C3C" w:rsidP="004D7C3C">
      <w:pPr>
        <w:pStyle w:val="Heading2"/>
        <w:rPr>
          <w:lang w:val="es-AR"/>
        </w:rPr>
      </w:pPr>
      <w:bookmarkStart w:id="12" w:name="_Toc476043058"/>
      <w:r w:rsidRPr="004D7C3C">
        <w:rPr>
          <w:lang w:val="es-AR"/>
        </w:rPr>
        <w:t>Registro y pronta resolución</w:t>
      </w:r>
      <w:bookmarkEnd w:id="12"/>
    </w:p>
    <w:p w14:paraId="221BB926" w14:textId="27678281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Registramos los datos de su queja en nuestra base de datos de retroalimentación de los clientes y le asignamos un código único de referencia.</w:t>
      </w:r>
      <w:r>
        <w:rPr>
          <w:lang w:val="es-AR"/>
        </w:rPr>
        <w:t xml:space="preserve"> </w:t>
      </w:r>
    </w:p>
    <w:p w14:paraId="1C9AA479" w14:textId="1159BEB4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Tomamos en consideración sus preocupaciones y encontramos la mejor manera de ayudarle. A menudo tenemos la capacidad de resolver su queja inmediatamente.</w:t>
      </w:r>
      <w:r>
        <w:rPr>
          <w:lang w:val="es-AR"/>
        </w:rPr>
        <w:t xml:space="preserve"> </w:t>
      </w:r>
      <w:r w:rsidRPr="004D7C3C">
        <w:rPr>
          <w:lang w:val="es-AR"/>
        </w:rPr>
        <w:t>Si el asunto no se puede resolver de inmediato, nuestro equipo especializado en la tramitación de quejas examinará la cuestión más a fondo.</w:t>
      </w:r>
    </w:p>
    <w:p w14:paraId="083F188A" w14:textId="77777777" w:rsidR="004D7C3C" w:rsidRPr="004D7C3C" w:rsidRDefault="004D7C3C" w:rsidP="004D7C3C">
      <w:pPr>
        <w:rPr>
          <w:b/>
          <w:bCs/>
          <w:lang w:val="es-AR"/>
        </w:rPr>
      </w:pPr>
      <w:r w:rsidRPr="004D7C3C">
        <w:rPr>
          <w:b/>
          <w:bCs/>
          <w:lang w:val="es-AR"/>
        </w:rPr>
        <w:t>Explorar las opciones de resolución e investigar - Equipo de tramitación de quejas</w:t>
      </w:r>
    </w:p>
    <w:p w14:paraId="779D1AA8" w14:textId="01936107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Nuestro equipo de tramitación de quejas examinará su queja y buscará formas de resolver el asunto conjuntamente con usted.</w:t>
      </w:r>
      <w:r>
        <w:rPr>
          <w:lang w:val="es-AR"/>
        </w:rPr>
        <w:t xml:space="preserve"> </w:t>
      </w:r>
      <w:r w:rsidRPr="004D7C3C">
        <w:rPr>
          <w:lang w:val="es-AR"/>
        </w:rPr>
        <w:t>Si es necesario, llevaremos a cabo una investigación sobre las cuestiones que haya planteado.</w:t>
      </w:r>
    </w:p>
    <w:p w14:paraId="61148588" w14:textId="77777777" w:rsidR="004D7C3C" w:rsidRPr="004D7C3C" w:rsidRDefault="004D7C3C" w:rsidP="004D7C3C">
      <w:pPr>
        <w:pStyle w:val="PTVbulletlevel1"/>
        <w:rPr>
          <w:lang w:val="es-AR"/>
        </w:rPr>
      </w:pPr>
      <w:r w:rsidRPr="004D7C3C">
        <w:rPr>
          <w:lang w:val="es-AR"/>
        </w:rPr>
        <w:t>Quejas urgentes*</w:t>
      </w:r>
    </w:p>
    <w:p w14:paraId="0200FE7D" w14:textId="77777777" w:rsidR="004D7C3C" w:rsidRPr="004D7C3C" w:rsidRDefault="004D7C3C" w:rsidP="004D7C3C">
      <w:pPr>
        <w:ind w:left="720"/>
        <w:rPr>
          <w:lang w:val="es-AR"/>
        </w:rPr>
      </w:pPr>
      <w:r w:rsidRPr="004D7C3C">
        <w:rPr>
          <w:lang w:val="es-AR"/>
        </w:rPr>
        <w:lastRenderedPageBreak/>
        <w:t>Contestaremos a su queja en el plazo de 3 días hábiles siguientes a la recepción de dicha queja. Si necesitamos más tiempo para examinar la cuestión, se lo comentaremos.</w:t>
      </w:r>
    </w:p>
    <w:p w14:paraId="0F3458A7" w14:textId="77777777" w:rsidR="004D7C3C" w:rsidRPr="004D7C3C" w:rsidRDefault="004D7C3C" w:rsidP="004D7C3C">
      <w:pPr>
        <w:pStyle w:val="PTVbulletlevel1"/>
        <w:rPr>
          <w:lang w:val="es-AR"/>
        </w:rPr>
      </w:pPr>
      <w:r w:rsidRPr="004D7C3C">
        <w:rPr>
          <w:lang w:val="es-AR"/>
        </w:rPr>
        <w:t>Quejas estándares</w:t>
      </w:r>
    </w:p>
    <w:p w14:paraId="7B2FC25F" w14:textId="63D4FB01" w:rsidR="004D7C3C" w:rsidRPr="004D7C3C" w:rsidRDefault="004D7C3C" w:rsidP="004D7C3C">
      <w:pPr>
        <w:ind w:left="720"/>
        <w:rPr>
          <w:lang w:val="es-AR"/>
        </w:rPr>
      </w:pPr>
      <w:r w:rsidRPr="004D7C3C">
        <w:rPr>
          <w:lang w:val="es-AR"/>
        </w:rPr>
        <w:t>Contestaremos a su queja en el plazo de 7 días hábiles siguientes a la recepción de dicha queja.</w:t>
      </w:r>
      <w:r>
        <w:rPr>
          <w:lang w:val="es-AR"/>
        </w:rPr>
        <w:t xml:space="preserve"> </w:t>
      </w:r>
      <w:r w:rsidRPr="004D7C3C">
        <w:rPr>
          <w:lang w:val="es-AR"/>
        </w:rPr>
        <w:t>Si necesitamos más tiempo para examinar la cuestión, se lo comentaremos.</w:t>
      </w:r>
    </w:p>
    <w:p w14:paraId="7240A2DC" w14:textId="45761013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Si está satisfecho con nuestra respuesta, su queja será archivada.</w:t>
      </w:r>
      <w:r>
        <w:rPr>
          <w:lang w:val="es-AR"/>
        </w:rPr>
        <w:t xml:space="preserve"> </w:t>
      </w:r>
      <w:r w:rsidRPr="004D7C3C">
        <w:rPr>
          <w:lang w:val="es-AR"/>
        </w:rPr>
        <w:t>Si no está satisfecho, puede solicitar que su queja sea analizada más a fondo, incluso por el Gestor de nuestro Equipo de tramitación de quejas.</w:t>
      </w:r>
    </w:p>
    <w:p w14:paraId="0FC005A4" w14:textId="77777777" w:rsidR="004D7C3C" w:rsidRDefault="004D7C3C" w:rsidP="004D7C3C">
      <w:pPr>
        <w:rPr>
          <w:b/>
          <w:bCs/>
          <w:lang w:val="es-AR"/>
        </w:rPr>
      </w:pPr>
      <w:r w:rsidRPr="004D7C3C">
        <w:rPr>
          <w:b/>
          <w:bCs/>
          <w:lang w:val="es-AR"/>
        </w:rPr>
        <w:t>Revisión más a fondo</w:t>
      </w:r>
    </w:p>
    <w:p w14:paraId="502041E5" w14:textId="77777777" w:rsidR="00A560E2" w:rsidRPr="00A560E2" w:rsidRDefault="00A560E2" w:rsidP="00A560E2">
      <w:pPr>
        <w:rPr>
          <w:lang w:val="es-AR"/>
        </w:rPr>
      </w:pPr>
      <w:r w:rsidRPr="00A560E2">
        <w:rPr>
          <w:lang w:val="es-AR"/>
        </w:rPr>
        <w:t>Defensor del cliente O Defensoría de los Usuarios del Transporte Público</w:t>
      </w:r>
    </w:p>
    <w:p w14:paraId="54A512A8" w14:textId="77777777" w:rsidR="004D7C3C" w:rsidRPr="004D7C3C" w:rsidRDefault="004D7C3C" w:rsidP="004D7C3C">
      <w:pPr>
        <w:rPr>
          <w:b/>
          <w:bCs/>
          <w:lang w:val="es-AR"/>
        </w:rPr>
      </w:pPr>
      <w:r w:rsidRPr="004D7C3C">
        <w:rPr>
          <w:b/>
          <w:bCs/>
          <w:lang w:val="es-AR"/>
        </w:rPr>
        <w:t>Defensor del cliente</w:t>
      </w:r>
    </w:p>
    <w:p w14:paraId="06451547" w14:textId="65811F13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Usted puede elegir que su queja sea revisada por el Defensor de los consumidores de PTV.</w:t>
      </w:r>
      <w:r>
        <w:rPr>
          <w:lang w:val="es-AR"/>
        </w:rPr>
        <w:t xml:space="preserve"> </w:t>
      </w:r>
      <w:r w:rsidRPr="004D7C3C">
        <w:rPr>
          <w:lang w:val="es-AR"/>
        </w:rPr>
        <w:t>Si no está satisfecho con el proceso del Defensor de los consumidores de PTV, puede presentar una queja ante la Defensoría de los Usuarios del Transporte Público.</w:t>
      </w:r>
    </w:p>
    <w:p w14:paraId="4484CCB3" w14:textId="77777777" w:rsidR="004D7C3C" w:rsidRPr="004D7C3C" w:rsidRDefault="004D7C3C" w:rsidP="004D7C3C">
      <w:pPr>
        <w:rPr>
          <w:b/>
          <w:bCs/>
          <w:lang w:val="es-AR"/>
        </w:rPr>
      </w:pPr>
      <w:r w:rsidRPr="004D7C3C">
        <w:rPr>
          <w:b/>
          <w:bCs/>
          <w:lang w:val="es-AR"/>
        </w:rPr>
        <w:t>O</w:t>
      </w:r>
    </w:p>
    <w:p w14:paraId="35ADCC3D" w14:textId="77777777" w:rsidR="004D7C3C" w:rsidRPr="004D7C3C" w:rsidRDefault="004D7C3C" w:rsidP="004D7C3C">
      <w:pPr>
        <w:rPr>
          <w:b/>
          <w:bCs/>
          <w:lang w:val="es-AR"/>
        </w:rPr>
      </w:pPr>
      <w:r w:rsidRPr="004D7C3C">
        <w:rPr>
          <w:b/>
          <w:bCs/>
          <w:lang w:val="es-AR"/>
        </w:rPr>
        <w:t>Defensoría de los Usuarios del Transporte Público</w:t>
      </w:r>
    </w:p>
    <w:p w14:paraId="234E0190" w14:textId="70BD4FF2" w:rsidR="004D7C3C" w:rsidRPr="004D7C3C" w:rsidRDefault="004D7C3C" w:rsidP="004D7C3C">
      <w:pPr>
        <w:rPr>
          <w:lang w:val="es-AR"/>
        </w:rPr>
      </w:pPr>
      <w:r w:rsidRPr="004D7C3C">
        <w:rPr>
          <w:lang w:val="es-AR"/>
        </w:rPr>
        <w:t>Puede optar por enviar su reclamación a la Defensoría de los Usuarios del Transporte Público para que sea examinada externamente (sin pasar primero por el proceso del Defensor de los consumidores de PTV).</w:t>
      </w:r>
      <w:r>
        <w:rPr>
          <w:lang w:val="es-AR"/>
        </w:rPr>
        <w:t xml:space="preserve"> </w:t>
      </w:r>
      <w:r w:rsidRPr="004D7C3C">
        <w:rPr>
          <w:lang w:val="es-AR"/>
        </w:rPr>
        <w:t>La Defensoría de los Usuarios del Transporte Público es un órgano independiente de resolución de disputas que puede ayudar en la resolución de disputas sobre el transporte público en Victoria.</w:t>
      </w:r>
    </w:p>
    <w:p w14:paraId="72855548" w14:textId="55BDA3EC" w:rsidR="00C97D91" w:rsidRPr="004D7C3C" w:rsidRDefault="004D7C3C" w:rsidP="004D7C3C">
      <w:pPr>
        <w:rPr>
          <w:lang w:val="es-AR"/>
        </w:rPr>
      </w:pPr>
      <w:r w:rsidRPr="004D7C3C">
        <w:rPr>
          <w:lang w:val="es-AR"/>
        </w:rPr>
        <w:t>*Como parte del sector, hemos acordado que algunas cuestiones serán tratadas con urgencia.</w:t>
      </w:r>
      <w:r>
        <w:rPr>
          <w:lang w:val="es-AR"/>
        </w:rPr>
        <w:t xml:space="preserve"> </w:t>
      </w:r>
      <w:r w:rsidRPr="004D7C3C">
        <w:rPr>
          <w:lang w:val="es-AR"/>
        </w:rPr>
        <w:t>En general, se entienden como tales: cuestiones de seguridad inminentes, situaciones de emergencia, accesibilidad</w:t>
      </w:r>
      <w:r w:rsidRPr="004D7C3C">
        <w:rPr>
          <w:color w:val="FF0000"/>
          <w:lang w:val="es-AR"/>
        </w:rPr>
        <w:t xml:space="preserve"> </w:t>
      </w:r>
      <w:r w:rsidRPr="004D7C3C">
        <w:rPr>
          <w:lang w:val="es-AR"/>
        </w:rPr>
        <w:t>y daños a la propiedad.</w:t>
      </w:r>
      <w:bookmarkEnd w:id="4"/>
      <w:bookmarkEnd w:id="5"/>
      <w:bookmarkEnd w:id="6"/>
      <w:bookmarkEnd w:id="7"/>
      <w:bookmarkEnd w:id="8"/>
    </w:p>
    <w:sectPr w:rsidR="00C97D91" w:rsidRPr="004D7C3C" w:rsidSect="00252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3D683" w14:textId="77777777" w:rsidR="00B5232F" w:rsidRDefault="00B5232F">
      <w:pPr>
        <w:spacing w:after="0" w:line="240" w:lineRule="auto"/>
      </w:pPr>
      <w:r>
        <w:separator/>
      </w:r>
    </w:p>
  </w:endnote>
  <w:endnote w:type="continuationSeparator" w:id="0">
    <w:p w14:paraId="6A3BD836" w14:textId="77777777" w:rsidR="00B5232F" w:rsidRDefault="00B5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32F3" w14:textId="77777777" w:rsidR="00D322FF" w:rsidRDefault="00D32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24E5" w14:textId="2FDDB8B7" w:rsidR="007549E0" w:rsidRPr="00937D63" w:rsidRDefault="004D7C3C" w:rsidP="006D5259">
    <w:pPr>
      <w:pStyle w:val="Header"/>
      <w:jc w:val="right"/>
    </w:pPr>
    <w:proofErr w:type="spellStart"/>
    <w:r w:rsidRPr="004D7C3C">
      <w:t>Febrero</w:t>
    </w:r>
    <w:proofErr w:type="spellEnd"/>
    <w:r w:rsidRPr="004D7C3C">
      <w:t xml:space="preserve"> 2017</w:t>
    </w:r>
    <w:r w:rsidR="007549E0">
      <w:ptab w:relativeTo="margin" w:alignment="right" w:leader="none"/>
    </w:r>
    <w:r w:rsidR="007549E0" w:rsidRPr="0056256A">
      <w:t xml:space="preserve">Page </w:t>
    </w:r>
    <w:r w:rsidR="007549E0" w:rsidRPr="0056256A">
      <w:rPr>
        <w:b/>
      </w:rPr>
      <w:fldChar w:fldCharType="begin"/>
    </w:r>
    <w:r w:rsidR="007549E0" w:rsidRPr="0056256A">
      <w:rPr>
        <w:b/>
      </w:rPr>
      <w:instrText xml:space="preserve"> PAGE  \* Arabic  \* MERGEFORMAT </w:instrText>
    </w:r>
    <w:r w:rsidR="007549E0" w:rsidRPr="0056256A">
      <w:rPr>
        <w:b/>
      </w:rPr>
      <w:fldChar w:fldCharType="separate"/>
    </w:r>
    <w:r w:rsidR="00C2022A">
      <w:rPr>
        <w:b/>
        <w:noProof/>
      </w:rPr>
      <w:t>6</w:t>
    </w:r>
    <w:r w:rsidR="007549E0" w:rsidRPr="0056256A">
      <w:rPr>
        <w:b/>
      </w:rPr>
      <w:fldChar w:fldCharType="end"/>
    </w:r>
    <w:r w:rsidR="007549E0" w:rsidRPr="0056256A">
      <w:t xml:space="preserve"> of </w:t>
    </w:r>
    <w:r w:rsidR="007549E0" w:rsidRPr="0056256A">
      <w:rPr>
        <w:b/>
      </w:rPr>
      <w:fldChar w:fldCharType="begin"/>
    </w:r>
    <w:r w:rsidR="007549E0" w:rsidRPr="0056256A">
      <w:rPr>
        <w:b/>
      </w:rPr>
      <w:instrText xml:space="preserve"> NUMPAGES  \* Arabic  \* MERGEFORMAT </w:instrText>
    </w:r>
    <w:r w:rsidR="007549E0" w:rsidRPr="0056256A">
      <w:rPr>
        <w:b/>
      </w:rPr>
      <w:fldChar w:fldCharType="separate"/>
    </w:r>
    <w:r w:rsidR="00C2022A">
      <w:rPr>
        <w:b/>
        <w:noProof/>
      </w:rPr>
      <w:t>6</w:t>
    </w:r>
    <w:r w:rsidR="007549E0" w:rsidRPr="0056256A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EA61" w14:textId="77777777" w:rsidR="00D322FF" w:rsidRDefault="00D32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82343" w14:textId="77777777" w:rsidR="00B5232F" w:rsidRDefault="00B5232F">
      <w:pPr>
        <w:spacing w:after="0" w:line="240" w:lineRule="auto"/>
      </w:pPr>
      <w:r>
        <w:separator/>
      </w:r>
    </w:p>
  </w:footnote>
  <w:footnote w:type="continuationSeparator" w:id="0">
    <w:p w14:paraId="09FDF820" w14:textId="77777777" w:rsidR="00B5232F" w:rsidRDefault="00B5232F">
      <w:pPr>
        <w:spacing w:after="0" w:line="240" w:lineRule="auto"/>
      </w:pPr>
      <w:r>
        <w:continuationSeparator/>
      </w:r>
    </w:p>
  </w:footnote>
  <w:footnote w:id="1">
    <w:p w14:paraId="462B1DF6" w14:textId="77777777" w:rsidR="004D7C3C" w:rsidRPr="006D1B1D" w:rsidRDefault="004D7C3C" w:rsidP="004D7C3C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t xml:space="preserve"> </w:t>
      </w:r>
      <w:r>
        <w:rPr>
          <w:sz w:val="18"/>
          <w:szCs w:val="18"/>
        </w:rPr>
        <w:t>Esta "Política de gestión de quejas" y la "Guía sobre los procedimientos de tramitación de quejas" se denominan conjuntamente en los acuerdos de franquicia como "Procedimiento de tramitación de quejas".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0CA8" w14:textId="77777777" w:rsidR="00D322FF" w:rsidRDefault="00D32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2041" w14:textId="77777777" w:rsidR="00D322FF" w:rsidRDefault="00D322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6F0C" w14:textId="31F0F085" w:rsidR="007549E0" w:rsidRDefault="007549E0" w:rsidP="006D5259">
    <w:pPr>
      <w:pStyle w:val="Header"/>
      <w:jc w:val="right"/>
      <w:rPr>
        <w:b/>
        <w:sz w:val="28"/>
        <w:szCs w:val="28"/>
      </w:rPr>
    </w:pPr>
  </w:p>
  <w:p w14:paraId="5AF2F813" w14:textId="77777777" w:rsidR="007549E0" w:rsidRPr="00EA76E8" w:rsidRDefault="007549E0" w:rsidP="006D5259">
    <w:pPr>
      <w:pStyle w:val="Header"/>
      <w:jc w:val="right"/>
      <w:rPr>
        <w:b/>
        <w:sz w:val="28"/>
        <w:szCs w:val="28"/>
      </w:rPr>
    </w:pPr>
    <w:r w:rsidRPr="00EA76E8">
      <w:rPr>
        <w:b/>
        <w:sz w:val="28"/>
        <w:szCs w:val="28"/>
      </w:rPr>
      <w:t>Public Transport Victoria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B04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C36F5"/>
    <w:multiLevelType w:val="hybridMultilevel"/>
    <w:tmpl w:val="1C462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3C3"/>
    <w:multiLevelType w:val="multilevel"/>
    <w:tmpl w:val="667ACD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DBF0DDD"/>
    <w:multiLevelType w:val="hybridMultilevel"/>
    <w:tmpl w:val="35FEA7F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CD122C"/>
    <w:multiLevelType w:val="multilevel"/>
    <w:tmpl w:val="61A0C5E6"/>
    <w:lvl w:ilvl="0">
      <w:start w:val="1"/>
      <w:numFmt w:val="decimal"/>
      <w:lvlText w:val="%1."/>
      <w:lvlJc w:val="left"/>
      <w:pPr>
        <w:ind w:left="360" w:hanging="360"/>
      </w:pPr>
      <w:rPr>
        <w:color w:val="FF000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10539C"/>
    <w:multiLevelType w:val="hybridMultilevel"/>
    <w:tmpl w:val="B68A54A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1D4509"/>
    <w:multiLevelType w:val="hybridMultilevel"/>
    <w:tmpl w:val="47142922"/>
    <w:lvl w:ilvl="0" w:tplc="A440D24C">
      <w:start w:val="1"/>
      <w:numFmt w:val="bullet"/>
      <w:lvlText w:val="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2E5B235A"/>
    <w:multiLevelType w:val="hybridMultilevel"/>
    <w:tmpl w:val="C5E8EC86"/>
    <w:lvl w:ilvl="0" w:tplc="650CF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84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60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4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EF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80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6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60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27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72626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C35314"/>
    <w:multiLevelType w:val="hybridMultilevel"/>
    <w:tmpl w:val="BAF4D950"/>
    <w:lvl w:ilvl="0" w:tplc="8662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4C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4E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82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8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08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87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2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0D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6519B3"/>
    <w:multiLevelType w:val="multilevel"/>
    <w:tmpl w:val="AA7E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2C0B7B"/>
    <w:multiLevelType w:val="hybridMultilevel"/>
    <w:tmpl w:val="92869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A12BC"/>
    <w:multiLevelType w:val="hybridMultilevel"/>
    <w:tmpl w:val="E67A8D9C"/>
    <w:lvl w:ilvl="0" w:tplc="23E0C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25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4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A3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C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83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08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86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45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7911D5"/>
    <w:multiLevelType w:val="hybridMultilevel"/>
    <w:tmpl w:val="A6661138"/>
    <w:lvl w:ilvl="0" w:tplc="FC20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4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E4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60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28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C4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8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A0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2A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757B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4803B8"/>
    <w:multiLevelType w:val="hybridMultilevel"/>
    <w:tmpl w:val="D6B2F7CC"/>
    <w:lvl w:ilvl="0" w:tplc="D638C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81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87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67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0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8E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C4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EF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D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880BC8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>
    <w:nsid w:val="5B842618"/>
    <w:multiLevelType w:val="multilevel"/>
    <w:tmpl w:val="61A0C5E6"/>
    <w:lvl w:ilvl="0">
      <w:start w:val="1"/>
      <w:numFmt w:val="decimal"/>
      <w:lvlText w:val="%1."/>
      <w:lvlJc w:val="left"/>
      <w:pPr>
        <w:ind w:left="360" w:hanging="360"/>
      </w:pPr>
      <w:rPr>
        <w:color w:val="FF000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F03008"/>
    <w:multiLevelType w:val="multilevel"/>
    <w:tmpl w:val="FBCA10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74347D8"/>
    <w:multiLevelType w:val="hybridMultilevel"/>
    <w:tmpl w:val="A0FC67BE"/>
    <w:lvl w:ilvl="0" w:tplc="4CC0D534">
      <w:start w:val="1"/>
      <w:numFmt w:val="bullet"/>
      <w:pStyle w:val="PTVbulletlevel2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12589"/>
    <w:multiLevelType w:val="hybridMultilevel"/>
    <w:tmpl w:val="DE0025EA"/>
    <w:lvl w:ilvl="0" w:tplc="F69681F6">
      <w:start w:val="1"/>
      <w:numFmt w:val="bullet"/>
      <w:pStyle w:val="PTVbulletlevel1"/>
      <w:lvlText w:val=""/>
      <w:lvlJc w:val="left"/>
      <w:pPr>
        <w:ind w:left="741" w:hanging="360"/>
      </w:pPr>
      <w:rPr>
        <w:rFonts w:ascii="Symbol" w:hAnsi="Symbol" w:hint="default"/>
        <w:b/>
        <w:i w:val="0"/>
        <w:color w:val="FF0000"/>
        <w:sz w:val="24"/>
      </w:rPr>
    </w:lvl>
    <w:lvl w:ilvl="1" w:tplc="0C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>
    <w:nsid w:val="7FAC2D4D"/>
    <w:multiLevelType w:val="multilevel"/>
    <w:tmpl w:val="C0DE9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15"/>
  </w:num>
  <w:num w:numId="8">
    <w:abstractNumId w:val="8"/>
  </w:num>
  <w:num w:numId="9">
    <w:abstractNumId w:val="14"/>
  </w:num>
  <w:num w:numId="10">
    <w:abstractNumId w:val="4"/>
  </w:num>
  <w:num w:numId="11">
    <w:abstractNumId w:val="16"/>
  </w:num>
  <w:num w:numId="12">
    <w:abstractNumId w:val="0"/>
  </w:num>
  <w:num w:numId="13">
    <w:abstractNumId w:val="17"/>
  </w:num>
  <w:num w:numId="14">
    <w:abstractNumId w:val="1"/>
  </w:num>
  <w:num w:numId="15">
    <w:abstractNumId w:val="2"/>
  </w:num>
  <w:num w:numId="16">
    <w:abstractNumId w:val="18"/>
  </w:num>
  <w:num w:numId="17">
    <w:abstractNumId w:val="21"/>
  </w:num>
  <w:num w:numId="18">
    <w:abstractNumId w:val="6"/>
  </w:num>
  <w:num w:numId="19">
    <w:abstractNumId w:val="3"/>
  </w:num>
  <w:num w:numId="20">
    <w:abstractNumId w:val="12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C"/>
    <w:rsid w:val="00000CB1"/>
    <w:rsid w:val="000E3DEC"/>
    <w:rsid w:val="000E6593"/>
    <w:rsid w:val="00170F55"/>
    <w:rsid w:val="001720EC"/>
    <w:rsid w:val="00193343"/>
    <w:rsid w:val="00252243"/>
    <w:rsid w:val="002636B7"/>
    <w:rsid w:val="00281FEE"/>
    <w:rsid w:val="00397FC8"/>
    <w:rsid w:val="003A01FD"/>
    <w:rsid w:val="003F309F"/>
    <w:rsid w:val="004D7C3C"/>
    <w:rsid w:val="0056256A"/>
    <w:rsid w:val="005636E4"/>
    <w:rsid w:val="00576C5E"/>
    <w:rsid w:val="005A48A0"/>
    <w:rsid w:val="006D5259"/>
    <w:rsid w:val="007549E0"/>
    <w:rsid w:val="008468E2"/>
    <w:rsid w:val="0085181D"/>
    <w:rsid w:val="008B61F4"/>
    <w:rsid w:val="008D7CE7"/>
    <w:rsid w:val="009F5EAA"/>
    <w:rsid w:val="00A560E2"/>
    <w:rsid w:val="00B5232F"/>
    <w:rsid w:val="00BD6025"/>
    <w:rsid w:val="00BF4F93"/>
    <w:rsid w:val="00C05D24"/>
    <w:rsid w:val="00C2022A"/>
    <w:rsid w:val="00C97D91"/>
    <w:rsid w:val="00D322FF"/>
    <w:rsid w:val="00D94535"/>
    <w:rsid w:val="00E014E0"/>
    <w:rsid w:val="00E61F03"/>
    <w:rsid w:val="00EF0BF5"/>
    <w:rsid w:val="00F0437E"/>
    <w:rsid w:val="00F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C2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EC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numPr>
        <w:numId w:val="15"/>
      </w:numPr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7C3C"/>
    <w:pPr>
      <w:keepNext/>
      <w:keepLines/>
      <w:numPr>
        <w:ilvl w:val="1"/>
        <w:numId w:val="15"/>
      </w:numPr>
      <w:tabs>
        <w:tab w:val="left" w:pos="851"/>
      </w:tabs>
      <w:spacing w:before="300" w:after="120"/>
      <w:ind w:left="851" w:hanging="851"/>
      <w:outlineLvl w:val="1"/>
    </w:pPr>
    <w:rPr>
      <w:b/>
      <w:sz w:val="28"/>
      <w:szCs w:val="28"/>
      <w:lang w:val="tr-T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D24"/>
    <w:pPr>
      <w:keepNext/>
      <w:keepLines/>
      <w:numPr>
        <w:ilvl w:val="3"/>
        <w:numId w:val="15"/>
      </w:numPr>
      <w:spacing w:after="0" w:line="240" w:lineRule="auto"/>
      <w:outlineLvl w:val="3"/>
    </w:pPr>
    <w:rPr>
      <w:rFonts w:eastAsiaTheme="majorEastAsia"/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7D9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7D9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D9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D9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D9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DEC"/>
    <w:rPr>
      <w:rFonts w:ascii="Arial" w:eastAsia="Times New Roman" w:hAnsi="Arial" w:cs="Arial"/>
      <w:b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C3C"/>
    <w:rPr>
      <w:rFonts w:ascii="Arial" w:eastAsia="Times New Roman" w:hAnsi="Arial" w:cs="Arial"/>
      <w:b/>
      <w:sz w:val="28"/>
      <w:szCs w:val="28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0E3DEC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DEC"/>
    <w:rPr>
      <w:rFonts w:ascii="Arial" w:eastAsia="Times New Roman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39"/>
    <w:rsid w:val="000E3D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3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DE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E3DEC"/>
    <w:rPr>
      <w:rFonts w:cs="Times New Roman"/>
      <w:color w:val="0000FF" w:themeColor="hyperlink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1"/>
      </w:numPr>
      <w:ind w:left="714" w:hanging="357"/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1Char">
    <w:name w:val="PTV bullet level 1 Char"/>
    <w:basedOn w:val="ListParagraphChar"/>
    <w:link w:val="PTVbulletlevel1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2Char">
    <w:name w:val="PTV bullet level 2 Char"/>
    <w:basedOn w:val="ListParagraphChar"/>
    <w:link w:val="PTVbulletlevel2"/>
    <w:locked/>
    <w:rsid w:val="000E3DE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E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5259"/>
    <w:pPr>
      <w:tabs>
        <w:tab w:val="left" w:pos="567"/>
      </w:tabs>
      <w:spacing w:after="0" w:line="240" w:lineRule="auto"/>
    </w:pPr>
    <w:rPr>
      <w:color w:val="000000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259"/>
    <w:rPr>
      <w:rFonts w:ascii="Arial" w:eastAsia="Times New Roman" w:hAnsi="Arial" w:cs="Arial"/>
      <w:color w:val="000000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D5259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qFormat/>
    <w:rsid w:val="00BD6025"/>
    <w:pPr>
      <w:numPr>
        <w:numId w:val="12"/>
      </w:numPr>
      <w:tabs>
        <w:tab w:val="clear" w:pos="360"/>
        <w:tab w:val="left" w:pos="567"/>
      </w:tabs>
      <w:ind w:left="567" w:hanging="567"/>
    </w:pPr>
    <w:rPr>
      <w:color w:val="000000"/>
      <w:lang w:val="es-ES"/>
    </w:rPr>
  </w:style>
  <w:style w:type="paragraph" w:styleId="NoSpacing">
    <w:name w:val="No Spacing"/>
    <w:uiPriority w:val="1"/>
    <w:qFormat/>
    <w:rsid w:val="00BD602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D24"/>
    <w:rPr>
      <w:rFonts w:ascii="Arial" w:eastAsiaTheme="majorEastAsia" w:hAnsi="Arial" w:cs="Arial"/>
      <w:b/>
      <w:bCs/>
      <w:iCs/>
    </w:rPr>
  </w:style>
  <w:style w:type="character" w:customStyle="1" w:styleId="shorttext">
    <w:name w:val="short_text"/>
    <w:basedOn w:val="DefaultParagraphFont"/>
    <w:rsid w:val="00C97D91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C97D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7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EC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numPr>
        <w:numId w:val="15"/>
      </w:numPr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7C3C"/>
    <w:pPr>
      <w:keepNext/>
      <w:keepLines/>
      <w:numPr>
        <w:ilvl w:val="1"/>
        <w:numId w:val="15"/>
      </w:numPr>
      <w:tabs>
        <w:tab w:val="left" w:pos="851"/>
      </w:tabs>
      <w:spacing w:before="300" w:after="120"/>
      <w:ind w:left="851" w:hanging="851"/>
      <w:outlineLvl w:val="1"/>
    </w:pPr>
    <w:rPr>
      <w:b/>
      <w:sz w:val="28"/>
      <w:szCs w:val="28"/>
      <w:lang w:val="tr-T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D24"/>
    <w:pPr>
      <w:keepNext/>
      <w:keepLines/>
      <w:numPr>
        <w:ilvl w:val="3"/>
        <w:numId w:val="15"/>
      </w:numPr>
      <w:spacing w:after="0" w:line="240" w:lineRule="auto"/>
      <w:outlineLvl w:val="3"/>
    </w:pPr>
    <w:rPr>
      <w:rFonts w:eastAsiaTheme="majorEastAsia"/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7D9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7D9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D9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D9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D9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DEC"/>
    <w:rPr>
      <w:rFonts w:ascii="Arial" w:eastAsia="Times New Roman" w:hAnsi="Arial" w:cs="Arial"/>
      <w:b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C3C"/>
    <w:rPr>
      <w:rFonts w:ascii="Arial" w:eastAsia="Times New Roman" w:hAnsi="Arial" w:cs="Arial"/>
      <w:b/>
      <w:sz w:val="28"/>
      <w:szCs w:val="28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0E3DEC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DEC"/>
    <w:rPr>
      <w:rFonts w:ascii="Arial" w:eastAsia="Times New Roman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39"/>
    <w:rsid w:val="000E3D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3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DE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E3DEC"/>
    <w:rPr>
      <w:rFonts w:cs="Times New Roman"/>
      <w:color w:val="0000FF" w:themeColor="hyperlink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1"/>
      </w:numPr>
      <w:ind w:left="714" w:hanging="357"/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1Char">
    <w:name w:val="PTV bullet level 1 Char"/>
    <w:basedOn w:val="ListParagraphChar"/>
    <w:link w:val="PTVbulletlevel1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2Char">
    <w:name w:val="PTV bullet level 2 Char"/>
    <w:basedOn w:val="ListParagraphChar"/>
    <w:link w:val="PTVbulletlevel2"/>
    <w:locked/>
    <w:rsid w:val="000E3DE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E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5259"/>
    <w:pPr>
      <w:tabs>
        <w:tab w:val="left" w:pos="567"/>
      </w:tabs>
      <w:spacing w:after="0" w:line="240" w:lineRule="auto"/>
    </w:pPr>
    <w:rPr>
      <w:color w:val="000000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259"/>
    <w:rPr>
      <w:rFonts w:ascii="Arial" w:eastAsia="Times New Roman" w:hAnsi="Arial" w:cs="Arial"/>
      <w:color w:val="000000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D5259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qFormat/>
    <w:rsid w:val="00BD6025"/>
    <w:pPr>
      <w:numPr>
        <w:numId w:val="12"/>
      </w:numPr>
      <w:tabs>
        <w:tab w:val="clear" w:pos="360"/>
        <w:tab w:val="left" w:pos="567"/>
      </w:tabs>
      <w:ind w:left="567" w:hanging="567"/>
    </w:pPr>
    <w:rPr>
      <w:color w:val="000000"/>
      <w:lang w:val="es-ES"/>
    </w:rPr>
  </w:style>
  <w:style w:type="paragraph" w:styleId="NoSpacing">
    <w:name w:val="No Spacing"/>
    <w:uiPriority w:val="1"/>
    <w:qFormat/>
    <w:rsid w:val="00BD602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D24"/>
    <w:rPr>
      <w:rFonts w:ascii="Arial" w:eastAsiaTheme="majorEastAsia" w:hAnsi="Arial" w:cs="Arial"/>
      <w:b/>
      <w:bCs/>
      <w:iCs/>
    </w:rPr>
  </w:style>
  <w:style w:type="character" w:customStyle="1" w:styleId="shorttext">
    <w:name w:val="short_text"/>
    <w:basedOn w:val="DefaultParagraphFont"/>
    <w:rsid w:val="00C97D91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C97D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7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572B-6CC5-433D-BB34-5FFBABDE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6866</Characters>
  <Application>Microsoft Office Word</Application>
  <DocSecurity>0</DocSecurity>
  <Lines>143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GESTIÓN DE QUEJAS</vt:lpstr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GESTIÓN DE QUEJAS</dc:title>
  <dc:creator/>
  <cp:lastModifiedBy/>
  <cp:revision>1</cp:revision>
  <dcterms:created xsi:type="dcterms:W3CDTF">2017-02-28T05:33:00Z</dcterms:created>
  <dcterms:modified xsi:type="dcterms:W3CDTF">2017-02-28T05:38:00Z</dcterms:modified>
</cp:coreProperties>
</file>